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4" name="Shape 14"/>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#8</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MOBILE APPS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0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-501014</wp:posOffset>
            </wp:positionH>
            <wp:positionV relativeFrom="paragraph">
              <wp:posOffset>4850130</wp:posOffset>
            </wp:positionV>
            <wp:extent cx="2592070" cy="824230"/>
            <wp:effectExtent b="0" l="0" r="0" t="0"/>
            <wp:wrapNone/>
            <wp:docPr id="205"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07"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learners to understand what mobile apps are. They will start by learning some aspects about the different operating systems and devices. Then they will use this knowledge to create a mobile app.</w:t>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operating systems and mobile devices are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how mobile apps are and how they are created</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GDevelop to create a mobile app</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7">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B">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https://en.wikipedia.org/wiki/Mobile_operating_system</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6">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https://www.uswitch.com/mobiles/guides/mobile-operating-systems/</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7">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https://en.wikipedia.org/wiki/Mobile_app</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presents the problem to the class and shows the required resources. Learners are challenged to read the web pages. The trainer should discuss this with learners taking care not to convert the exercise in a theoretical presentation and </w:t>
      </w:r>
      <w:r w:rsidDel="00000000" w:rsidR="00000000" w:rsidRPr="00000000">
        <w:rPr>
          <w:rFonts w:ascii="Calibri" w:cs="Calibri" w:eastAsia="Calibri" w:hAnsi="Calibri"/>
          <w:sz w:val="22"/>
          <w:szCs w:val="22"/>
          <w:rtl w:val="0"/>
        </w:rPr>
        <w:t xml:space="preserve">keep</w:t>
      </w:r>
      <w:r w:rsidDel="00000000" w:rsidR="00000000" w:rsidRPr="00000000">
        <w:rPr>
          <w:rFonts w:ascii="Calibri" w:cs="Calibri" w:eastAsia="Calibri" w:hAnsi="Calibri"/>
          <w:color w:val="000000"/>
          <w:sz w:val="22"/>
          <w:szCs w:val="22"/>
          <w:rtl w:val="0"/>
        </w:rPr>
        <w:t xml:space="preserve"> it light. </w:t>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3">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USING GDEVELOP TO CREATE APPS</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Until now, learners have only used the GDevelop to create apps that run on the </w:t>
      </w:r>
      <w:r w:rsidDel="00000000" w:rsidR="00000000" w:rsidRPr="00000000">
        <w:rPr>
          <w:rFonts w:ascii="Calibri" w:cs="Calibri" w:eastAsia="Calibri" w:hAnsi="Calibri"/>
          <w:sz w:val="22"/>
          <w:szCs w:val="22"/>
          <w:rtl w:val="0"/>
        </w:rPr>
        <w:t xml:space="preserve">web</w:t>
      </w:r>
      <w:r w:rsidDel="00000000" w:rsidR="00000000" w:rsidRPr="00000000">
        <w:rPr>
          <w:rFonts w:ascii="Calibri" w:cs="Calibri" w:eastAsia="Calibri" w:hAnsi="Calibri"/>
          <w:color w:val="000000"/>
          <w:sz w:val="22"/>
          <w:szCs w:val="22"/>
          <w:rtl w:val="0"/>
        </w:rPr>
        <w:t xml:space="preserve"> environment. Now they must learn how to use the editor to create a full fledged mobile app. For that purpose, they should read the following resources.</w:t>
      </w:r>
    </w:p>
    <w:p w:rsidR="00000000" w:rsidDel="00000000" w:rsidP="00000000" w:rsidRDefault="00000000" w:rsidRPr="00000000" w14:paraId="00000025">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hyperlink r:id="rId18">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https://gdevelop.io/blog/make-mobile-games-without-programming</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https://www.youtube.com/watch?v=udP734c_Ing&amp;t=6s</w:t>
      </w:r>
    </w:p>
    <w:p w:rsidR="00000000" w:rsidDel="00000000" w:rsidP="00000000" w:rsidRDefault="00000000" w:rsidRPr="00000000" w14:paraId="00000028">
      <w:pPr>
        <w:rPr>
          <w:rFonts w:ascii="Calibri" w:cs="Calibri" w:eastAsia="Calibri" w:hAnsi="Calibri"/>
          <w:color w:val="0070c0"/>
          <w:u w:val="single"/>
        </w:rPr>
      </w:pP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A">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CREATE AN ANDROID GAME</w:t>
      </w:r>
    </w:p>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learners should take any of the challenges and follow the instructions until they have a complete game installed on an Android device (they should create an APK). The following resource might be helpful.</w:t>
      </w:r>
    </w:p>
    <w:p w:rsidR="00000000" w:rsidDel="00000000" w:rsidP="00000000" w:rsidRDefault="00000000" w:rsidRPr="00000000" w14:paraId="0000002C">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70c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https://www.groovypost.com/howto/install-apk-files-on-android/</w:t>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F">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DISCUSSION</w:t>
      </w:r>
    </w:p>
    <w:p w:rsidR="00000000" w:rsidDel="00000000" w:rsidP="00000000" w:rsidRDefault="00000000" w:rsidRPr="00000000" w14:paraId="00000030">
      <w:pPr>
        <w:rPr>
          <w:rFonts w:ascii="Calibri" w:cs="Calibri" w:eastAsia="Calibri" w:hAnsi="Calibri"/>
          <w:color w:val="000000"/>
          <w:sz w:val="22"/>
          <w:szCs w:val="22"/>
        </w:rPr>
      </w:pPr>
      <w:bookmarkStart w:colFirst="0" w:colLast="0" w:name="_heading=h.3znysh7" w:id="3"/>
      <w:bookmarkEnd w:id="3"/>
      <w:r w:rsidDel="00000000" w:rsidR="00000000" w:rsidRPr="00000000">
        <w:rPr>
          <w:rFonts w:ascii="Calibri" w:cs="Calibri" w:eastAsia="Calibri" w:hAnsi="Calibri"/>
          <w:color w:val="000000"/>
          <w:sz w:val="22"/>
          <w:szCs w:val="22"/>
          <w:rtl w:val="0"/>
        </w:rPr>
        <w:t xml:space="preserve">Each group of learners displays the results. The class should discuss as a single team the results and the apps running on the device. </w:t>
      </w:r>
    </w:p>
    <w:p w:rsidR="00000000" w:rsidDel="00000000" w:rsidP="00000000" w:rsidRDefault="00000000" w:rsidRPr="00000000" w14:paraId="00000031">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2">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ASSESSMENT</w:t>
      </w:r>
    </w:p>
    <w:p w:rsidR="00000000" w:rsidDel="00000000" w:rsidP="00000000" w:rsidRDefault="00000000" w:rsidRPr="00000000" w14:paraId="00000033">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The trainer can assess learners on the basis of the achieved results in step 4 and on the involvement in step 5.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8" name="Shape 8"/>
                            <wps:spPr>
                              <a:xfrm>
                                <a:off x="228600" y="0"/>
                                <a:ext cx="1472184" cy="1024128"/>
                              </a:xfrm>
                              <a:prstGeom prst="rect">
                                <a:avLst/>
                              </a:prstGeom>
                              <a:blipFill rotWithShape="1">
                                <a:blip r:embed="rId19">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9" name="Shape 9"/>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504.00001525878906"/>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image6.png"/>
                <a:graphic>
                  <a:graphicData uri="http://schemas.openxmlformats.org/drawingml/2006/picture">
                    <pic:pic>
                      <pic:nvPicPr>
                        <pic:cNvPr id="0" name="image6.png"/>
                        <pic:cNvPicPr preferRelativeResize="0"/>
                      </pic:nvPicPr>
                      <pic:blipFill>
                        <a:blip r:embed="rId20"/>
                        <a:srcRect/>
                        <a:stretch>
                          <a:fillRect/>
                        </a:stretch>
                      </pic:blipFill>
                      <pic:spPr>
                        <a:xfrm>
                          <a:off x="0" y="0"/>
                          <a:ext cx="4551680" cy="1028700"/>
                        </a:xfrm>
                        <a:prstGeom prst="rect"/>
                        <a:ln/>
                      </pic:spPr>
                    </pic:pic>
                  </a:graphicData>
                </a:graphic>
              </wp:anchor>
            </w:drawing>
          </mc:Fallback>
        </mc:AlternateContent>
      </w:r>
    </w:p>
    <w:sectPr>
      <w:headerReference r:id="rId21" w:type="default"/>
      <w:footerReference r:id="rId22"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0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C">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customStyle="1">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11" Type="http://schemas.openxmlformats.org/officeDocument/2006/relationships/image" Target="media/image1.png"/><Relationship Id="rId22" Type="http://schemas.openxmlformats.org/officeDocument/2006/relationships/footer" Target="footer1.xml"/><Relationship Id="rId10" Type="http://schemas.openxmlformats.org/officeDocument/2006/relationships/image" Target="media/image2.png"/><Relationship Id="rId21" Type="http://schemas.openxmlformats.org/officeDocument/2006/relationships/header" Target="header1.xml"/><Relationship Id="rId13" Type="http://schemas.openxmlformats.org/officeDocument/2006/relationships/image" Target="media/image5.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Mobile_operating_system" TargetMode="External"/><Relationship Id="rId14" Type="http://schemas.openxmlformats.org/officeDocument/2006/relationships/image" Target="media/image8.png"/><Relationship Id="rId17" Type="http://schemas.openxmlformats.org/officeDocument/2006/relationships/hyperlink" Target="https://en.wikipedia.org/wiki/Mobile_app" TargetMode="External"/><Relationship Id="rId16" Type="http://schemas.openxmlformats.org/officeDocument/2006/relationships/hyperlink" Target="https://www.uswitch.com/mobiles/guides/mobile-operating-systems/" TargetMode="External"/><Relationship Id="rId5" Type="http://schemas.openxmlformats.org/officeDocument/2006/relationships/styles" Target="styles.xml"/><Relationship Id="rId19" Type="http://schemas.openxmlformats.org/officeDocument/2006/relationships/image" Target="media/image10.png"/><Relationship Id="rId6" Type="http://schemas.openxmlformats.org/officeDocument/2006/relationships/customXml" Target="../customXML/item1.xml"/><Relationship Id="rId18" Type="http://schemas.openxmlformats.org/officeDocument/2006/relationships/hyperlink" Target="https://gdevelop.io/blog/make-mobile-games-without-programming" TargetMode="External"/><Relationship Id="rId7" Type="http://schemas.openxmlformats.org/officeDocument/2006/relationships/image" Target="media/image7.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synGese6cT/lJ55uY0m8h6zt4A==">AMUW2mXISoyG293IRv92/MzHBO42azNdmp5Rb+gqpDhsXUvkYTEqK4D3PvFHLg+F9J1fX6/5N5/fI3PTN7OyXSfHCC9oM4GG/CaA6aAxTZZMhKV50S04o87e2GL4z8KNZPFnfISF/7kkakW9b1GMxAeHrQWyrgZrByiSEzxBZIJoJ+AqX7DGA2M=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2022-12-13T15:18:00Z</dcterms:created>
  <dc:creator>MacDonald, Benjamin</dc:creator>
</cp:coreProperties>
</file>