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-596899</wp:posOffset>
                </wp:positionV>
                <wp:extent cx="5726421" cy="1246115"/>
                <wp:effectExtent b="0" l="0" r="0" t="0"/>
                <wp:wrapNone/>
                <wp:docPr descr="SilverCodersÎMPUTĂRIREA SENIORLOR…" id="10737418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87552" y="3166044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ÎMPUTĂRIREA SENIORLOR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ÎMBUNĂTĂȚIREA ALFABETIZĂRII DIGITALE PRIN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EXPERIENȚE DE ÎNVĂȚARE PENTRU ADULTI</w:t>
                            </w:r>
                          </w:p>
                        </w:txbxContent>
                      </wps:txbx>
                      <wps:bodyPr anchorCtr="0" anchor="b" bIns="45675" lIns="45675" spcFirstLastPara="1" rIns="45675" wrap="square" tIns="456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-596899</wp:posOffset>
                </wp:positionV>
                <wp:extent cx="5726421" cy="1246115"/>
                <wp:effectExtent b="0" l="0" r="0" t="0"/>
                <wp:wrapNone/>
                <wp:docPr descr="SilverCodersÎMPUTĂRIREA SENIORLOR…" id="1073741836" name="image4.png"/>
                <a:graphic>
                  <a:graphicData uri="http://schemas.openxmlformats.org/drawingml/2006/picture">
                    <pic:pic>
                      <pic:nvPicPr>
                        <pic:cNvPr descr="SilverCodersÎMPUTĂRIREA SENIORLOR…"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6421" cy="1246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-873121</wp:posOffset>
            </wp:positionV>
            <wp:extent cx="1860118" cy="1874426"/>
            <wp:effectExtent b="0" l="0" r="0" t="0"/>
            <wp:wrapNone/>
            <wp:docPr descr="image1.png" id="1073741845" name="image8.png"/>
            <a:graphic>
              <a:graphicData uri="http://schemas.openxmlformats.org/drawingml/2006/picture">
                <pic:pic>
                  <pic:nvPicPr>
                    <pic:cNvPr descr="image1.png"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b3b3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3b3b3b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t xml:space="preserve">Provocarea 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3b3b3b"/>
          <w:sz w:val="44"/>
          <w:szCs w:val="4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a0ca"/>
          <w:sz w:val="52"/>
          <w:szCs w:val="52"/>
          <w:u w:val="none"/>
          <w:shd w:fill="auto" w:val="clear"/>
          <w:vertAlign w:val="baseline"/>
          <w:rtl w:val="0"/>
        </w:rPr>
        <w:t xml:space="preserve">ÎNȚELEGEREA INTERNETULUI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57150" distT="57150" distL="57150" distR="57150"/>
            <wp:docPr descr="image4.png" id="1073741844" name="image1.png"/>
            <a:graphic>
              <a:graphicData uri="http://schemas.openxmlformats.org/drawingml/2006/picture">
                <pic:pic>
                  <pic:nvPicPr>
                    <pic:cNvPr descr="image4.png"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b="0" l="0" r="0" t="0"/>
            <wp:wrapNone/>
            <wp:docPr descr="image2.png" id="1073741842" name="image9.png"/>
            <a:graphic>
              <a:graphicData uri="http://schemas.openxmlformats.org/drawingml/2006/picture">
                <pic:pic>
                  <pic:nvPicPr>
                    <pic:cNvPr descr="image2.png" id="0" name="image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5638800</wp:posOffset>
                </wp:positionV>
                <wp:extent cx="4184641" cy="437199"/>
                <wp:effectExtent b="0" l="0" r="0" t="0"/>
                <wp:wrapNone/>
                <wp:docPr descr="ERASMUS+ nr.2020-1-SE01-KA227-ADU-092582" id="1073741838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258442" y="3566163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nr.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675" lIns="45675" spcFirstLastPara="1" rIns="45675" wrap="square" tIns="456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5638800</wp:posOffset>
                </wp:positionV>
                <wp:extent cx="4184641" cy="437199"/>
                <wp:effectExtent b="0" l="0" r="0" t="0"/>
                <wp:wrapNone/>
                <wp:docPr descr="ERASMUS+ nr.2020-1-SE01-KA227-ADU-092582" id="1073741838" name="image7.png"/>
                <a:graphic>
                  <a:graphicData uri="http://schemas.openxmlformats.org/drawingml/2006/picture">
                    <pic:pic>
                      <pic:nvPicPr>
                        <pic:cNvPr descr="ERASMUS+ nr.2020-1-SE01-KA227-ADU-092582"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84641" cy="43719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2425700</wp:posOffset>
                </wp:positionV>
                <wp:extent cx="3534769" cy="875964"/>
                <wp:effectExtent b="0" l="0" r="0" t="0"/>
                <wp:wrapNone/>
                <wp:docPr descr="PROGRAM DE FORMARE CODIFICARE PENTRU Adulți cu Varsta peste +55 ani" id="107374183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583378" y="3346781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6"/>
                                <w:vertAlign w:val="baseline"/>
                              </w:rPr>
                              <w:t xml:space="preserve">PROGRAM DE FORMARE CODIFICARE PENTRU Adulți cu Varsta peste +55 ani</w:t>
                            </w:r>
                          </w:p>
                        </w:txbxContent>
                      </wps:txbx>
                      <wps:bodyPr anchorCtr="0" anchor="t" bIns="45675" lIns="45675" spcFirstLastPara="1" rIns="45675" wrap="square" tIns="456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2425700</wp:posOffset>
                </wp:positionV>
                <wp:extent cx="3534769" cy="875964"/>
                <wp:effectExtent b="0" l="0" r="0" t="0"/>
                <wp:wrapNone/>
                <wp:docPr descr="PROGRAM DE FORMARE CODIFICARE PENTRU Adulți cu Varsta peste +55 ani" id="1073741837" name="image5.png"/>
                <a:graphic>
                  <a:graphicData uri="http://schemas.openxmlformats.org/drawingml/2006/picture">
                    <pic:pic>
                      <pic:nvPicPr>
                        <pic:cNvPr descr="PROGRAM DE FORMARE CODIFICARE PENTRU Adulți cu Varsta peste +55 ani"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4769" cy="8759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-436872</wp:posOffset>
            </wp:positionH>
            <wp:positionV relativeFrom="paragraph">
              <wp:posOffset>3820513</wp:posOffset>
            </wp:positionV>
            <wp:extent cx="2592475" cy="824372"/>
            <wp:effectExtent b="0" l="0" r="0" t="0"/>
            <wp:wrapNone/>
            <wp:docPr descr="image5.png" id="1073741843" name="image2.png"/>
            <a:graphic>
              <a:graphicData uri="http://schemas.openxmlformats.org/drawingml/2006/picture">
                <pic:pic>
                  <pic:nvPicPr>
                    <pic:cNvPr descr="image5.png"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b3b3b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a0ca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b w:val="0"/>
          <w:i w:val="0"/>
          <w:smallCaps w:val="0"/>
          <w:strike w:val="0"/>
          <w:color w:val="00a0ca"/>
          <w:sz w:val="36"/>
          <w:szCs w:val="36"/>
          <w:u w:val="none"/>
          <w:shd w:fill="auto" w:val="clear"/>
          <w:vertAlign w:val="baseline"/>
          <w:rtl w:val="0"/>
        </w:rPr>
        <w:t xml:space="preserve">STRUCTURA PROVOCĂRII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>
          <w:color w:val="ffc000"/>
          <w:sz w:val="28"/>
          <w:szCs w:val="28"/>
          <w:u w:val="none"/>
        </w:rPr>
      </w:pPr>
      <w:r w:rsidDel="00000000" w:rsidR="00000000" w:rsidRPr="00000000">
        <w:rPr>
          <w:color w:val="ffc000"/>
          <w:sz w:val="28"/>
          <w:szCs w:val="28"/>
          <w:u w:val="none"/>
          <w:rtl w:val="0"/>
        </w:rPr>
        <w:t xml:space="preserve">DESCRIERE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Această lecție se va concentra pe învățarea totul despre Internet și cum să-l folosești corect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rPr>
          <w:color w:val="ffc000"/>
          <w:sz w:val="28"/>
          <w:szCs w:val="28"/>
          <w:u w:val="none"/>
        </w:rPr>
      </w:pPr>
      <w:r w:rsidDel="00000000" w:rsidR="00000000" w:rsidRPr="00000000">
        <w:rPr>
          <w:color w:val="ffc000"/>
          <w:sz w:val="28"/>
          <w:szCs w:val="28"/>
          <w:u w:val="none"/>
          <w:rtl w:val="0"/>
        </w:rPr>
        <w:t xml:space="preserve">OBIECTIV GENERAL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Cursanții vor învăța mai întâi despre Internet și apoi vor descoperi diferitele browsere web disponibile și care sunt diferențele dintre acestea. Ei vor descoperi cum să-și folosească browserele pentru a efectua o căutare simplă și vor înțelege diferența dintre un browser și un motor de căutare.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Cursanții vor exersa apoi câteva moduri mai elaborate de a introduce căutări pe web și își vor compara rezultatele. Ei vor fi, de asemenea, conștienți de gradul de relevanță și de încredere al diferitelor rezultate pe care le-au găsit.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rPr>
          <w:color w:val="ffc000"/>
          <w:sz w:val="28"/>
          <w:szCs w:val="28"/>
          <w:u w:val="none"/>
        </w:rPr>
      </w:pPr>
      <w:r w:rsidDel="00000000" w:rsidR="00000000" w:rsidRPr="00000000">
        <w:rPr>
          <w:color w:val="ffc000"/>
          <w:sz w:val="28"/>
          <w:szCs w:val="28"/>
          <w:u w:val="none"/>
          <w:rtl w:val="0"/>
        </w:rPr>
        <w:t xml:space="preserve">OBIECTIVE DE INVATARE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Să știi ce este internetul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Pentru a înțelege ce sunt browserele și ce produse sunt disponibile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Să știi cum să folosești browserele și diferitele motoare de căutare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Pentru a putea face o căutare pe Internet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Pentru a căuta pe Internet folosind tehnici avansate de căutare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Pentru a avea o idee despre relevanța răspunsurilor de căutare găsite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9c9c9c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00a0ca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INSTRUCȚIUNI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Ce este Internetul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Urmați lecția despre Internet. Poate fi dat de profesorul dumneavoastră sau puteți viziona următoarele videoclipuri date ca referință.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https://www.youtube.com/watch?v=iexfOPCBtbw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https://edu.gcfglobal.org/en/internetbasics/what-is-the-internet/1/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Verificați diferitele componente ale Internetului și cum Web-ul este doar o parte a acestuia. Informații suplimentare pot fi găsite în secțiunea Resurse a acestei provocări în secțiunea de Internet.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387649" cy="2064231"/>
            <wp:effectExtent b="0" l="0" r="0" t="0"/>
            <wp:docPr descr="Cybersecurity and the Internet of Things | Journal of Strategic Threat ..." id="1073741840" name="image6.jpg"/>
            <a:graphic>
              <a:graphicData uri="http://schemas.openxmlformats.org/drawingml/2006/picture">
                <pic:pic>
                  <pic:nvPicPr>
                    <pic:cNvPr descr="Cybersecurity and the Internet of Things | Journal of Strategic Threat ..." id="0" name="image6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7649" cy="20642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Cum să accesezi Internetul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Aflați despre browserele de internet și încercați să identificați 3 diferite.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Descărcați cele 3 browsere diferite și căutați diferențele.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Informații suplimentare pot fi găsite în secțiunea Resurse pentru browsere și motoarele de căutare a acestei provocări.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https://www.lifewire.com/top-internet-browsers-4589106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816"/>
        <w:gridCol w:w="5544"/>
        <w:tblGridChange w:id="0">
          <w:tblGrid>
            <w:gridCol w:w="3816"/>
            <w:gridCol w:w="5544"/>
          </w:tblGrid>
        </w:tblGridChange>
      </w:tblGrid>
      <w:tr>
        <w:trPr>
          <w:cantSplit w:val="0"/>
          <w:trHeight w:val="2545" w:hRule="atLeast"/>
          <w:tblHeader w:val="0"/>
        </w:trPr>
        <w:tc>
          <w:tcPr>
            <w:tcBorders>
              <w:top w:color="9c9c9c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290667" cy="1493283"/>
                  <wp:effectExtent b="0" l="0" r="0" t="0"/>
                  <wp:docPr descr="Search Engine Optimization Tops List for Digital Marketers | Transmedia ..." id="1073741841" name="image3.jpg"/>
                  <a:graphic>
                    <a:graphicData uri="http://schemas.openxmlformats.org/drawingml/2006/picture">
                      <pic:pic>
                        <pic:nvPicPr>
                          <pic:cNvPr descr="Search Engine Optimization Tops List for Digital Marketers | Transmedia ..." id="0" name="image3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667" cy="149328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c9c9c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Motoare de căutare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Cum cauti pe Web?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Aflați despre motoarele de căutare. Câte motoare de căutare există?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Încercați o căutare pe internet în diferite motoare de căutare și comparați diferențele.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Căutare avansată pe Internet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Utilizați cuvintele cheie potrivite pentru a încerca să finalizați următoarele căutări.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Căutați informații despre celebrul citat din Hamlet „A fi sau a nu fi”.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pagini care conțin fie expresia „Doctor Who”, fie expresia „Sherlock Holmes”.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pagini care conțin fie expresia „Doctor Who”, fie expresia „Sherlock Holmes”, precum și numele actorului Matt Smith sau al producătorului Steven Moffat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referințe la actorul Peter Capaldi, dar numai pe www.BBCAmerica.com.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site-uri guvernamentale care conțin expresia „licență de pescuit”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informații care încep obligatoriu cu „cei trei”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Mergeți la cumpărături pentru o tabletă Android cu un buget de la 300 EUR până la 600 EUR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toate paginile similare sau legate de amazon.com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Găsiți toate paginile care indică către amazon.com sau care leagă la acestea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https://www.google.com/advanced_search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https://time.com/4116259/google-search-2/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https://support.google.com/websearch/answer/2466433?hl=ro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70c0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https://www.webnots.com/how-to-use-shortcuts-and-symbols-in-google-search/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Relevanţă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Cât de relevante au fost linkurile pe care le-ați găsit în căutările dvs.?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 link-uri sunt plasate mai întâi?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Pot fi de încredere toate rezultatele găsite?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Cum ne putem asigura că găsim răspunsuri relevante și de încredere?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Faceți cercetări despre rădăcinile conflictului actual din Ucraina.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Informații suplimentare pot fi găsite în secțiunea Relevanță Resurse a acestei provocări.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9c9c9c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00a0ca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RESURSE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0" w:hRule="atLeast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https://en.wikipedia.org/wiki/Internet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BROWSERE ȘI MOTOARE DE CĂUTARE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https://www.digitalnuisance.com/browser-and-search-engine/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https://www.cloudwards.net/search-engine-vs-browser/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RELEVANŢĂ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https://gmpinternetmarketing.com/website-relevance-and-search-engine-placement/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https://www.google.com/search/howsearchworks/algorithms/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70c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https://www.link-assistant.com/news/googling-for-truth.html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tcBorders>
              <w:top w:color="9c9c9c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00a0ca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QUIZ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5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1080" w:hRule="atLeast"/>
          <w:tblHeader w:val="0"/>
        </w:trPr>
        <w:tc>
          <w:tcPr>
            <w:tcBorders>
              <w:top w:color="9c9c9c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df0d2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3" w:right="0" w:hanging="393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Internetul este o invenție foarte recentă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(da nu)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Feedback: ARPANET, prima rețea finanțată de militari care va deveni Internet a fost fondată în 1966.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df0d2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3" w:right="0" w:hanging="393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World Wide Web și Internetul sunt același lucru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nu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Feedback: (Nu, World Wide Web este doar o parte a ansamblului mai mare care este Internetul).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9c9c9c" w:space="0" w:sz="4" w:val="single"/>
              <w:right w:color="bfbfbf" w:space="0" w:sz="4" w:val="single"/>
            </w:tcBorders>
            <w:shd w:fill="fdf0d2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3" w:right="0" w:hanging="393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este un motor de căutare?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3" w:right="0" w:hanging="39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Software pentru căutarea pe web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13" w:right="0" w:hanging="393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 browser web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 sistem operativ</w:t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3" w:type="default"/>
      <w:headerReference r:id="rId24" w:type="first"/>
      <w:footerReference r:id="rId25" w:type="default"/>
      <w:footerReference r:id="rId26" w:type="firs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rial Black">
    <w:embedRegular w:fontKey="{00000000-0000-0000-0000-000000000000}" r:id="rId9" w:subsetted="0"/>
  </w:font>
  <w:font w:name="Open Sans">
    <w:embedRegular w:fontKey="{00000000-0000-0000-0000-000000000000}" r:id="rId10" w:subsetted="0"/>
    <w:embedBold w:fontKey="{00000000-0000-0000-0000-000000000000}" r:id="rId11" w:subsetted="0"/>
    <w:embedItalic w:fontKey="{00000000-0000-0000-0000-000000000000}" r:id="rId12" w:subsetted="0"/>
    <w:embedBoldItalic w:fontKey="{00000000-0000-0000-0000-000000000000}" r:id="rId1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Acest document reflectă doar punctul de vedere al autorului, iar Agenția Națională și Comisia Europeană nu sunt responsabile pentru nicio utilizare care poate fi făcută a informațiilor pe care le conține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color="a6a6a6" w:space="0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88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 xml:space="preserve">www.silvercoders.eu</w:t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b="0" l="0" r="0" t="0"/>
          <wp:wrapNone/>
          <wp:docPr descr="image1.png" id="1073741839" name="image8.png"/>
          <a:graphic>
            <a:graphicData uri="http://schemas.openxmlformats.org/drawingml/2006/picture">
              <pic:pic>
                <pic:nvPicPr>
                  <pic:cNvPr descr="image1.png" id="0" name="image8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ERASMUS+ nr.</w:t>
    </w:r>
    <w:r w:rsidDel="00000000" w:rsidR="00000000" w:rsidRPr="00000000">
      <w:rPr>
        <w:rFonts w:ascii="Open Sans" w:cs="Open Sans" w:eastAsia="Open Sans" w:hAnsi="Open Sans"/>
        <w:b w:val="0"/>
        <w:i w:val="1"/>
        <w:smallCaps w:val="0"/>
        <w:strike w:val="0"/>
        <w:color w:val="666666"/>
        <w:sz w:val="21"/>
        <w:szCs w:val="21"/>
        <w:u w:val="none"/>
        <w:shd w:fill="auto" w:val="clear"/>
        <w:vertAlign w:val="baseline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75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73" w:hanging="392.9999999999998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8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91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3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4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7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9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50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abstractNum w:abstractNumId="2">
    <w:lvl w:ilvl="0">
      <w:start w:val="3"/>
      <w:numFmt w:val="decimal"/>
      <w:lvlText w:val="%1."/>
      <w:lvlJc w:val="left"/>
      <w:pPr>
        <w:ind w:left="75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73" w:hanging="392.9999999999998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8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91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3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4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7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9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50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1113" w:hanging="393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33" w:hanging="393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47" w:hanging="327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73" w:hanging="393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93" w:hanging="393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707" w:hanging="327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33" w:hanging="393.0000000000009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53" w:hanging="393"/>
      </w:pPr>
      <w:rPr>
        <w:smallCaps w:val="0"/>
        <w:strike w:val="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67" w:hanging="327"/>
      </w:pPr>
      <w:rPr>
        <w:smallCaps w:val="0"/>
        <w:strike w:val="0"/>
        <w:sz w:val="24"/>
        <w:szCs w:val="24"/>
        <w:shd w:fill="auto" w:val="clear"/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hanging="292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hanging="292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hanging="292"/>
      </w:pPr>
      <w:rPr>
        <w:smallCaps w:val="0"/>
        <w:strike w:val="0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5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73" w:hanging="392.9999999999998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8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91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3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4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7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93" w:hanging="393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507" w:hanging="327"/>
      </w:pPr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color="auto" w:fill="auto" w:val="clear"/>
      <w:suppressAutoHyphens w:val="0"/>
      <w:bidi w:val="0"/>
      <w:spacing w:after="0" w:before="360" w:line="240" w:lineRule="auto"/>
      <w:ind w:left="0" w:right="0" w:firstLine="0"/>
      <w:jc w:val="left"/>
      <w:outlineLvl w:val="0"/>
    </w:pPr>
    <w:rPr>
      <w:rFonts w:ascii="Arial" w:cs="Arial" w:eastAsia="Arial" w:hAnsi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color="0b3677" w:val="none"/>
      <w:shd w:color="auto" w:fill="auto" w:val="nil"/>
      <w:vertAlign w:val="baseline"/>
      <w14:textFill>
        <w14:solidFill>
          <w14:srgbClr w14:val="0B3677"/>
        </w14:solidFill>
      </w14:textFill>
      <w14:textOutline>
        <w14:noFill/>
      </w14:textOutline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Calibri" w:cs="Calibri" w:eastAsia="Calibri" w:hAnsi="Calibri"/>
      <w:outline w:val="0"/>
      <w:color w:val="0070c0"/>
      <w:sz w:val="22"/>
      <w:szCs w:val="22"/>
      <w:u w:color="0070c0" w:val="single"/>
      <w14:textFill>
        <w14:solidFill>
          <w14:srgbClr w14:val="0070C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time.com/4116259/google-search-2/" TargetMode="External"/><Relationship Id="rId22" Type="http://schemas.openxmlformats.org/officeDocument/2006/relationships/hyperlink" Target="https://www.webnots.com/how-to-use-shortcuts-and-symbols-in-google-search/" TargetMode="External"/><Relationship Id="rId21" Type="http://schemas.openxmlformats.org/officeDocument/2006/relationships/hyperlink" Target="https://support.google.com/websearch/answer/2466433?hl=en" TargetMode="External"/><Relationship Id="rId24" Type="http://schemas.openxmlformats.org/officeDocument/2006/relationships/header" Target="header1.xml"/><Relationship Id="rId23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26" Type="http://schemas.openxmlformats.org/officeDocument/2006/relationships/footer" Target="footer1.xml"/><Relationship Id="rId25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9.png"/><Relationship Id="rId13" Type="http://schemas.openxmlformats.org/officeDocument/2006/relationships/image" Target="media/image2.png"/><Relationship Id="rId12" Type="http://schemas.openxmlformats.org/officeDocument/2006/relationships/image" Target="media/image5.png"/><Relationship Id="rId15" Type="http://schemas.openxmlformats.org/officeDocument/2006/relationships/hyperlink" Target="https://edu.gcfglobal.org/en/internetbasics/what-is-the-internet/1/" TargetMode="External"/><Relationship Id="rId14" Type="http://schemas.openxmlformats.org/officeDocument/2006/relationships/hyperlink" Target="https://www.youtube.com/watch?v=iexfOPCBtbw" TargetMode="External"/><Relationship Id="rId17" Type="http://schemas.openxmlformats.org/officeDocument/2006/relationships/hyperlink" Target="https://www.lifewire.com/top-internet-browsers-4589106" TargetMode="External"/><Relationship Id="rId16" Type="http://schemas.openxmlformats.org/officeDocument/2006/relationships/image" Target="media/image6.jpg"/><Relationship Id="rId19" Type="http://schemas.openxmlformats.org/officeDocument/2006/relationships/hyperlink" Target="https://www.google.com/advanced_search" TargetMode="External"/><Relationship Id="rId1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OpenSans-bold.ttf"/><Relationship Id="rId10" Type="http://schemas.openxmlformats.org/officeDocument/2006/relationships/font" Target="fonts/OpenSans-regular.ttf"/><Relationship Id="rId13" Type="http://schemas.openxmlformats.org/officeDocument/2006/relationships/font" Target="fonts/OpenSans-boldItalic.ttf"/><Relationship Id="rId12" Type="http://schemas.openxmlformats.org/officeDocument/2006/relationships/font" Target="fonts/OpenSans-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rialBlack-regular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mOZmD1/Q2IKOGbiRvKE0G6ZMNQ==">AMUW2mXrvPucpfpeFLp5xBfUUQq1ummtF2b8KjIkI+/vHNE4dh+c7mz0J6+CnCH0jCL1qiLFVxpJhjlLcXJpOS94Sy5RNVtr9NxUp6SrtQFOX/YF5/WFGcWuSdqqOntGFMfxpsf0JPYVPSNWYU1RHUu4VhREm64crQ==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