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14 - Property rights</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everything about intellectual property on the internet, its legal implications and importance of digital ownership.</w:t>
            </w:r>
          </w:p>
          <w:p w:rsidR="00000000" w:rsidDel="00000000" w:rsidP="00000000" w:rsidRDefault="00000000" w:rsidRPr="00000000" w14:paraId="0000000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pPr>
            <w:r w:rsidDel="00000000" w:rsidR="00000000" w:rsidRPr="00000000">
              <w:rPr>
                <w:rtl w:val="0"/>
              </w:rPr>
              <w:t xml:space="preserve">Learning about intellectual property and the 4 ways of protecting property rights, trademarks, copyright, patents, and design rights.</w:t>
            </w:r>
          </w:p>
          <w:p w:rsidR="00000000" w:rsidDel="00000000" w:rsidP="00000000" w:rsidRDefault="00000000" w:rsidRPr="00000000" w14:paraId="00000008">
            <w:pPr>
              <w:rPr/>
            </w:pPr>
            <w:r w:rsidDel="00000000" w:rsidR="00000000" w:rsidRPr="00000000">
              <w:rPr>
                <w:rtl w:val="0"/>
              </w:rPr>
              <w:t xml:space="preserve">Learning how to identify property rights on everyday objects and digital products.</w:t>
            </w:r>
          </w:p>
          <w:p w:rsidR="00000000" w:rsidDel="00000000" w:rsidP="00000000" w:rsidRDefault="00000000" w:rsidRPr="00000000" w14:paraId="00000009">
            <w:pPr>
              <w:rPr/>
            </w:pPr>
            <w:r w:rsidDel="00000000" w:rsidR="00000000" w:rsidRPr="00000000">
              <w:rPr>
                <w:rtl w:val="0"/>
              </w:rPr>
              <w:t xml:space="preserve">Learning what open-source movement is.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C">
            <w:pPr>
              <w:pStyle w:val="Heading2"/>
              <w:rPr/>
            </w:pPr>
            <w:r w:rsidDel="00000000" w:rsidR="00000000" w:rsidRPr="00000000">
              <w:rPr>
                <w:rtl w:val="0"/>
              </w:rPr>
              <w:t xml:space="preserve">Description</w:t>
            </w:r>
          </w:p>
          <w:p w:rsidR="00000000" w:rsidDel="00000000" w:rsidP="00000000" w:rsidRDefault="00000000" w:rsidRPr="00000000" w14:paraId="0000000D">
            <w:pPr>
              <w:rPr/>
            </w:pPr>
            <w:r w:rsidDel="00000000" w:rsidR="00000000" w:rsidRPr="00000000">
              <w:rPr>
                <w:rtl w:val="0"/>
              </w:rPr>
              <w:t xml:space="preserve">The trainees will get an introduction to intellectual property rights.</w:t>
            </w:r>
          </w:p>
          <w:p w:rsidR="00000000" w:rsidDel="00000000" w:rsidP="00000000" w:rsidRDefault="00000000" w:rsidRPr="00000000" w14:paraId="0000000E">
            <w:pPr>
              <w:rPr/>
            </w:pPr>
            <w:r w:rsidDel="00000000" w:rsidR="00000000" w:rsidRPr="00000000">
              <w:rPr>
                <w:rtl w:val="0"/>
              </w:rPr>
              <w:t xml:space="preserve">The trainees will learn the four ways of property rights.</w:t>
            </w:r>
          </w:p>
          <w:p w:rsidR="00000000" w:rsidDel="00000000" w:rsidP="00000000" w:rsidRDefault="00000000" w:rsidRPr="00000000" w14:paraId="0000000F">
            <w:pPr>
              <w:rPr/>
            </w:pPr>
            <w:r w:rsidDel="00000000" w:rsidR="00000000" w:rsidRPr="00000000">
              <w:rPr>
                <w:rtl w:val="0"/>
              </w:rPr>
              <w:t xml:space="preserve">The trainees will learn how to identify information about property rights in physical and digital products.</w:t>
            </w:r>
          </w:p>
          <w:p w:rsidR="00000000" w:rsidDel="00000000" w:rsidP="00000000" w:rsidRDefault="00000000" w:rsidRPr="00000000" w14:paraId="00000010">
            <w:pPr>
              <w:rPr/>
            </w:pPr>
            <w:r w:rsidDel="00000000" w:rsidR="00000000" w:rsidRPr="00000000">
              <w:rPr>
                <w:rtl w:val="0"/>
              </w:rPr>
              <w:t xml:space="preserve">The trainees will learn about open source in the digital world.</w:t>
            </w:r>
          </w:p>
          <w:p w:rsidR="00000000" w:rsidDel="00000000" w:rsidP="00000000" w:rsidRDefault="00000000" w:rsidRPr="00000000" w14:paraId="00000011">
            <w:pPr>
              <w:rPr/>
            </w:pPr>
            <w:r w:rsidDel="00000000" w:rsidR="00000000" w:rsidRPr="00000000">
              <w:rPr>
                <w:rtl w:val="0"/>
              </w:rPr>
              <w:t xml:space="preserve">The trainees will learn to create content using copyright free material.</w:t>
            </w:r>
          </w:p>
          <w:p w:rsidR="00000000" w:rsidDel="00000000" w:rsidP="00000000" w:rsidRDefault="00000000" w:rsidRPr="00000000" w14:paraId="0000001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3">
            <w:pPr>
              <w:pStyle w:val="Heading2"/>
              <w:rPr/>
            </w:pPr>
            <w:r w:rsidDel="00000000" w:rsidR="00000000" w:rsidRPr="00000000">
              <w:rPr>
                <w:rtl w:val="0"/>
              </w:rPr>
              <w:t xml:space="preserve">Instructions</w:t>
            </w:r>
          </w:p>
          <w:p w:rsidR="00000000" w:rsidDel="00000000" w:rsidP="00000000" w:rsidRDefault="00000000" w:rsidRPr="00000000" w14:paraId="00000014">
            <w:pPr>
              <w:rPr/>
            </w:pPr>
            <w:r w:rsidDel="00000000" w:rsidR="00000000" w:rsidRPr="00000000">
              <w:rPr>
                <w:rtl w:val="0"/>
              </w:rPr>
              <w:t xml:space="preserve">What is intellectual property?</w:t>
            </w:r>
          </w:p>
          <w:p w:rsidR="00000000" w:rsidDel="00000000" w:rsidP="00000000" w:rsidRDefault="00000000" w:rsidRPr="00000000" w14:paraId="00000015">
            <w:pPr>
              <w:rPr/>
            </w:pPr>
            <w:r w:rsidDel="00000000" w:rsidR="00000000" w:rsidRPr="00000000">
              <w:rPr>
                <w:rtl w:val="0"/>
              </w:rPr>
              <w:t xml:space="preserve">Introduction into intellectual property and its 4 types, educational video provided in the resources.</w:t>
            </w:r>
          </w:p>
          <w:p w:rsidR="00000000" w:rsidDel="00000000" w:rsidP="00000000" w:rsidRDefault="00000000" w:rsidRPr="00000000" w14:paraId="00000016">
            <w:pPr>
              <w:rPr/>
            </w:pPr>
            <w:hyperlink r:id="rId7">
              <w:r w:rsidDel="00000000" w:rsidR="00000000" w:rsidRPr="00000000">
                <w:rPr>
                  <w:color w:val="1155cc"/>
                  <w:u w:val="single"/>
                  <w:rtl w:val="0"/>
                </w:rPr>
                <w:t xml:space="preserve">https://www.youtube.com/watch?v=EQsZf2G4Sdc&amp;t=3s&amp;ab_channel=DurhamUniversity</w:t>
              </w:r>
            </w:hyperlink>
            <w:r w:rsidDel="00000000" w:rsidR="00000000" w:rsidRPr="00000000">
              <w:rPr>
                <w:rtl w:val="0"/>
              </w:rPr>
            </w:r>
          </w:p>
          <w:p w:rsidR="00000000" w:rsidDel="00000000" w:rsidP="00000000" w:rsidRDefault="00000000" w:rsidRPr="00000000" w14:paraId="00000017">
            <w:pPr>
              <w:rPr/>
            </w:pPr>
            <w:hyperlink r:id="rId8">
              <w:r w:rsidDel="00000000" w:rsidR="00000000" w:rsidRPr="00000000">
                <w:rPr>
                  <w:color w:val="1155cc"/>
                  <w:u w:val="single"/>
                  <w:rtl w:val="0"/>
                </w:rPr>
                <w:t xml:space="preserve">https://www.copyright.gov/what-is-copyright/</w:t>
              </w:r>
            </w:hyperlink>
            <w:r w:rsidDel="00000000" w:rsidR="00000000" w:rsidRPr="00000000">
              <w:rPr>
                <w:rtl w:val="0"/>
              </w:rPr>
            </w:r>
          </w:p>
          <w:p w:rsidR="00000000" w:rsidDel="00000000" w:rsidP="00000000" w:rsidRDefault="00000000" w:rsidRPr="00000000" w14:paraId="00000018">
            <w:pPr>
              <w:rPr/>
            </w:pPr>
            <w:hyperlink r:id="rId9">
              <w:r w:rsidDel="00000000" w:rsidR="00000000" w:rsidRPr="00000000">
                <w:rPr>
                  <w:color w:val="1155cc"/>
                  <w:u w:val="single"/>
                  <w:rtl w:val="0"/>
                </w:rPr>
                <w:t xml:space="preserve">https://www.uspto.gov/trademarks/basics/what-trademark</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How to identify rights on everyday objects?</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Give a book, and have the trainees identify the copyright information.</w:t>
            </w:r>
            <w:r w:rsidDel="00000000" w:rsidR="00000000" w:rsidRPr="00000000">
              <w:rPr>
                <w:rtl w:val="0"/>
              </w:rPr>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Give a TetraPak patented carton, and have the trainees identify the patent information.</w:t>
            </w:r>
            <w:r w:rsidDel="00000000" w:rsidR="00000000" w:rsidRPr="00000000">
              <w:rPr>
                <w:rtl w:val="0"/>
              </w:rPr>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Have trainees identify trademark information in a digital product (for example in a Windows certified laptop)</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What is Open-Source?</w:t>
            </w:r>
          </w:p>
          <w:p w:rsidR="00000000" w:rsidDel="00000000" w:rsidP="00000000" w:rsidRDefault="00000000" w:rsidRPr="00000000" w14:paraId="00000020">
            <w:pPr>
              <w:rPr/>
            </w:pPr>
            <w:r w:rsidDel="00000000" w:rsidR="00000000" w:rsidRPr="00000000">
              <w:rPr>
                <w:rtl w:val="0"/>
              </w:rPr>
              <w:t xml:space="preserve">Explanation of the open-source movement. Educational videos and articles are provided in the resources.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Creative Commons solutions</w:t>
            </w:r>
          </w:p>
          <w:p w:rsidR="00000000" w:rsidDel="00000000" w:rsidP="00000000" w:rsidRDefault="00000000" w:rsidRPr="00000000" w14:paraId="00000023">
            <w:pPr>
              <w:rPr/>
            </w:pPr>
            <w:r w:rsidDel="00000000" w:rsidR="00000000" w:rsidRPr="00000000">
              <w:rPr>
                <w:rtl w:val="0"/>
              </w:rPr>
              <w:t xml:space="preserve">Search for Creative Comments and look for all the different solutions they propose.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Content creation activity</w:t>
            </w:r>
          </w:p>
          <w:p w:rsidR="00000000" w:rsidDel="00000000" w:rsidP="00000000" w:rsidRDefault="00000000" w:rsidRPr="00000000" w14:paraId="00000026">
            <w:pPr>
              <w:rPr/>
            </w:pPr>
            <w:r w:rsidDel="00000000" w:rsidR="00000000" w:rsidRPr="00000000">
              <w:rPr>
                <w:rtl w:val="0"/>
              </w:rPr>
              <w:t xml:space="preserve">Initiate a team activity to create an educational video on a particular subject using copyright-free music, video and images, and upload to youtube (youtube has a copyright checking mechanism).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9">
            <w:pPr>
              <w:pStyle w:val="Heading2"/>
              <w:rPr/>
            </w:pPr>
            <w:r w:rsidDel="00000000" w:rsidR="00000000" w:rsidRPr="00000000">
              <w:rPr>
                <w:rtl w:val="0"/>
              </w:rPr>
              <w:t xml:space="preserve">Resources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What is Intellectual property?</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Open Source</w:t>
            </w:r>
          </w:p>
          <w:p w:rsidR="00000000" w:rsidDel="00000000" w:rsidP="00000000" w:rsidRDefault="00000000" w:rsidRPr="00000000" w14:paraId="0000002E">
            <w:pPr>
              <w:rPr/>
            </w:pPr>
            <w:hyperlink r:id="rId10">
              <w:r w:rsidDel="00000000" w:rsidR="00000000" w:rsidRPr="00000000">
                <w:rPr>
                  <w:color w:val="1155cc"/>
                  <w:u w:val="single"/>
                  <w:rtl w:val="0"/>
                </w:rPr>
                <w:t xml:space="preserve">https://opensource.com/resources/what-open-source</w:t>
              </w:r>
            </w:hyperlink>
            <w:r w:rsidDel="00000000" w:rsidR="00000000" w:rsidRPr="00000000">
              <w:rPr>
                <w:rtl w:val="0"/>
              </w:rPr>
            </w:r>
          </w:p>
          <w:p w:rsidR="00000000" w:rsidDel="00000000" w:rsidP="00000000" w:rsidRDefault="00000000" w:rsidRPr="00000000" w14:paraId="0000002F">
            <w:pPr>
              <w:rPr/>
            </w:pPr>
            <w:hyperlink r:id="rId11">
              <w:r w:rsidDel="00000000" w:rsidR="00000000" w:rsidRPr="00000000">
                <w:rPr>
                  <w:color w:val="1155cc"/>
                  <w:u w:val="single"/>
                  <w:rtl w:val="0"/>
                </w:rPr>
                <w:t xml:space="preserve">https://www.youtube.com/watch?v=7c0IrsDsNaw&amp;ab_channel=Mozilla</w:t>
              </w:r>
            </w:hyperlink>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Creative Commons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Copyright-free material</w:t>
            </w:r>
          </w:p>
          <w:p w:rsidR="00000000" w:rsidDel="00000000" w:rsidP="00000000" w:rsidRDefault="00000000" w:rsidRPr="00000000" w14:paraId="00000034">
            <w:pPr>
              <w:rPr/>
            </w:pPr>
            <w:hyperlink r:id="rId12">
              <w:r w:rsidDel="00000000" w:rsidR="00000000" w:rsidRPr="00000000">
                <w:rPr>
                  <w:color w:val="1155cc"/>
                  <w:u w:val="single"/>
                  <w:rtl w:val="0"/>
                </w:rPr>
                <w:t xml:space="preserve">https://www.123rf.com/</w:t>
              </w:r>
            </w:hyperlink>
            <w:r w:rsidDel="00000000" w:rsidR="00000000" w:rsidRPr="00000000">
              <w:rPr>
                <w:rtl w:val="0"/>
              </w:rPr>
            </w:r>
          </w:p>
        </w:tc>
      </w:tr>
    </w:tbl>
    <w:p w:rsidR="00000000" w:rsidDel="00000000" w:rsidP="00000000" w:rsidRDefault="00000000" w:rsidRPr="00000000" w14:paraId="00000035">
      <w:pPr>
        <w:rPr>
          <w:i w:val="1"/>
        </w:rPr>
      </w:pPr>
      <w:r w:rsidDel="00000000" w:rsidR="00000000" w:rsidRPr="00000000">
        <w:rPr>
          <w:rtl w:val="0"/>
        </w:rPr>
      </w:r>
    </w:p>
    <w:sectPr>
      <w:headerReference r:id="rId13" w:type="default"/>
      <w:footerReference r:id="rId14" w:type="default"/>
      <w:footerReference r:id="rId15"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3771900</wp:posOffset>
              </wp:positionH>
              <wp:positionV relativeFrom="paragraph">
                <wp:posOffset>96520</wp:posOffset>
              </wp:positionV>
              <wp:extent cx="2476500" cy="619760"/>
              <wp:effectExtent b="0" l="0" r="0" t="0"/>
              <wp:wrapSquare wrapText="bothSides" distB="45720" distT="45720" distL="114300" distR="114300"/>
              <wp:docPr id="232"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3771900</wp:posOffset>
              </wp:positionH>
              <wp:positionV relativeFrom="paragraph">
                <wp:posOffset>96520</wp:posOffset>
              </wp:positionV>
              <wp:extent cx="2476500" cy="619760"/>
              <wp:effectExtent b="0" l="0" r="0" t="0"/>
              <wp:wrapSquare wrapText="bothSides" distB="45720" distT="45720" distL="114300" distR="114300"/>
              <wp:docPr id="23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476500" cy="61976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5"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4470400</wp:posOffset>
              </wp:positionH>
              <wp:positionV relativeFrom="paragraph">
                <wp:posOffset>-322579</wp:posOffset>
              </wp:positionV>
              <wp:extent cx="2085975" cy="633095"/>
              <wp:effectExtent b="0" l="0" r="0" t="0"/>
              <wp:wrapSquare wrapText="bothSides" distB="45720" distT="45720" distL="114300" distR="114300"/>
              <wp:docPr id="233"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4470400</wp:posOffset>
              </wp:positionH>
              <wp:positionV relativeFrom="paragraph">
                <wp:posOffset>-322579</wp:posOffset>
              </wp:positionV>
              <wp:extent cx="2085975" cy="633095"/>
              <wp:effectExtent b="0" l="0" r="0" t="0"/>
              <wp:wrapSquare wrapText="bothSides" distB="45720" distT="45720" distL="114300" distR="114300"/>
              <wp:docPr id="23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085975" cy="63309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-534350</wp:posOffset>
          </wp:positionV>
          <wp:extent cx="1980510" cy="790575"/>
          <wp:effectExtent b="0" l="0" r="0" t="0"/>
          <wp:wrapNone/>
          <wp:docPr id="23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character" w:styleId="FollowedHyperlink">
    <w:name w:val="FollowedHyperlink"/>
    <w:basedOn w:val="DefaultParagraphFont"/>
    <w:uiPriority w:val="99"/>
    <w:semiHidden w:val="1"/>
    <w:unhideWhenUsed w:val="1"/>
    <w:rsid w:val="006A268B"/>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7c0IrsDsNaw&amp;ab_channel=Mozilla" TargetMode="External"/><Relationship Id="rId10" Type="http://schemas.openxmlformats.org/officeDocument/2006/relationships/hyperlink" Target="https://opensource.com/resources/what-open-source" TargetMode="External"/><Relationship Id="rId13" Type="http://schemas.openxmlformats.org/officeDocument/2006/relationships/header" Target="header1.xml"/><Relationship Id="rId12" Type="http://schemas.openxmlformats.org/officeDocument/2006/relationships/hyperlink" Target="https://www.123rf.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spto.gov/trademarks/basics/what-trademark"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EQsZf2G4Sdc&amp;t=3s&amp;ab_channel=DurhamUniversity" TargetMode="External"/><Relationship Id="rId8" Type="http://schemas.openxmlformats.org/officeDocument/2006/relationships/hyperlink" Target="https://www.copyright.gov/what-is-copyrigh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9IonnqXXRn2ZJsQtXp9fu3z75Q==">AMUW2mWHSOfY+jOYtTbC3pegC+OxCwBB2SSOM8b0z/JGaXjMoaRximtrGpXYzqdyiwdZIPsbhp/ZnnZbiSIGrgaz9uXpu2fER9RVQMiwMb70huDOmB0I+34=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